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Bdr>
          <w:top w:color="auto" w:space="1" w:val="single" w:sz="4"/>
        </w:pBdr>
      </w:pPr>
      <w:r w:rsidRPr="00000000" w:rsidR="00000000" w:rsidDel="00000000">
        <w:rPr>
          <w:rtl w:val="0"/>
        </w:rPr>
        <w:tab/>
        <w:tab/>
      </w:r>
      <w:r w:rsidRPr="00000000" w:rsidR="00000000" w:rsidDel="00000000">
        <w:rPr>
          <w:b w:val="1"/>
          <w:rtl w:val="0"/>
        </w:rPr>
        <w:t xml:space="preserve">Diagram 1. Production and QA environment </w:t>
      </w:r>
      <w:r w:rsidRPr="00000000" w:rsidR="00000000" w:rsidDel="00000000">
        <w:drawing>
          <wp:inline distR="19050" distT="19050" distB="19050" distL="19050">
            <wp:extent cy="3676755" cx="5918200"/>
            <wp:effectExtent t="0" b="0" r="0" l="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ext cy="3676755" cx="591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1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ab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10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ab/>
        <w:tab/>
        <w:tab/>
        <w:tab/>
        <w:tab/>
        <w:t xml:space="preserve">    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1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 - QA env.JPG (Online).docx</dc:title>
</cp:coreProperties>
</file>